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75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rFonts w:ascii="Calibri" w:hAnsi="Calibri"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«Предпринимательство»</w:t>
      </w:r>
    </w:p>
    <w:p w14:paraId="417850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>
        <w:rPr>
          <w:rFonts w:eastAsia="Times New Roman" w:cs="Times New Roman"/>
          <w:color w:val="000000"/>
          <w:sz w:val="36"/>
          <w:szCs w:val="36"/>
        </w:rPr>
        <w:t xml:space="preserve"> этапа Чемпионата по профессиональному мастерству «Профессионалы» в 2025 г.</w:t>
      </w:r>
    </w:p>
    <w:p w14:paraId="4A23C54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hint="default" w:eastAsia="Times New Roman" w:cs="Times New Roman"/>
          <w:color w:val="000000"/>
          <w:sz w:val="36"/>
          <w:szCs w:val="36"/>
          <w:lang w:val="ru-RU"/>
        </w:rPr>
      </w:pPr>
      <w:r>
        <w:rPr>
          <w:rFonts w:eastAsia="Times New Roman" w:cs="Times New Roman"/>
          <w:color w:val="000000"/>
          <w:sz w:val="36"/>
          <w:szCs w:val="36"/>
          <w:lang w:val="ru-RU"/>
        </w:rPr>
        <w:t>Иркутская</w:t>
      </w:r>
      <w:r>
        <w:rPr>
          <w:rFonts w:hint="default" w:eastAsia="Times New Roman" w:cs="Times New Roman"/>
          <w:color w:val="000000"/>
          <w:sz w:val="36"/>
          <w:szCs w:val="36"/>
          <w:lang w:val="ru-RU"/>
        </w:rPr>
        <w:t xml:space="preserve"> область</w:t>
      </w:r>
    </w:p>
    <w:p w14:paraId="3FBBB9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FC402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9451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E136D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A6673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75AC5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05883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EA7FC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9E4E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D295AB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68A77A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91BF7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10193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47A41A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134BFB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FAB9D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CB14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AE381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4E4BA9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5D64B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90B28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C1E19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32C368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D8E17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F2A56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645B4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010A0E9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2B326AC8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1. Область применения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C4A0DFA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2. Нормативные ссылки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006F342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3. Общие требования охраны труда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75AEF0BB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4. Требования охраны труда перед началом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6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53563A42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5. Требования охраны труда во время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6. Требования охраны труда в аварийных ситуациях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9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EC06515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7. Требования охраны труда по окончании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1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  <w:r>
            <w:fldChar w:fldCharType="end"/>
          </w:r>
          <w:r>
            <w:t>1</w:t>
          </w:r>
        </w:p>
      </w:sdtContent>
    </w:sdt>
    <w:p w14:paraId="25F2B1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eastAsia="Times New Roman" w:cs="Times New Roman"/>
          <w:color w:val="000000"/>
        </w:rPr>
      </w:pPr>
    </w:p>
    <w:p w14:paraId="6A857B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1AB8F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DBF12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63011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D0F45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EA70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ECD9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A6A25E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3D5E5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E5841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ACB85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CD2E5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1C21C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D6CC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173B5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F17A6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957C5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731C19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ADC0E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72AE5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3C187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27C3F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3920F20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rPr/>
        <w:br w:type="page" w:clear="all"/>
      </w:r>
    </w:p>
    <w:p w14:paraId="055B18EB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2025 г. (далее Чемпионата).</w:t>
      </w:r>
    </w:p>
    <w:p w14:paraId="74DA18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2025 г. компетенции «Предпринимательство». </w:t>
      </w:r>
    </w:p>
    <w:p w14:paraId="6DF08F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2A055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Постановление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</w:t>
      </w:r>
    </w:p>
    <w:p w14:paraId="3613F6B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«Предпринимательство»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(профессии),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85374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54AD8A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095AE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945CB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759171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636480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89CB8C3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Физические:</w:t>
      </w:r>
    </w:p>
    <w:p w14:paraId="3F68FAA4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не привычное расположение офисной мебели и оборудования, не стационарное размещение компьютерной техники, флип-чартов и прочего оборудования;</w:t>
      </w:r>
    </w:p>
    <w:p w14:paraId="39642B56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52DF6034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острые края и режущие части оборудования</w:t>
      </w:r>
      <w:bookmarkStart w:id="8" w:name="_GoBack"/>
      <w:bookmarkEnd w:id="8"/>
      <w:r>
        <w:rPr>
          <w:sz w:val="28"/>
          <w:szCs w:val="28"/>
        </w:rPr>
        <w:t>, а также кромка бумаги;</w:t>
      </w:r>
    </w:p>
    <w:p w14:paraId="5E7A7C30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статическое электричество;</w:t>
      </w:r>
    </w:p>
    <w:p w14:paraId="1BFB1A5A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повышенный уровень шума.</w:t>
      </w:r>
    </w:p>
    <w:p w14:paraId="0B2EAB2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Химические:</w:t>
      </w:r>
    </w:p>
    <w:p w14:paraId="18693424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повышенная концентрация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 недостаточной проветриваемости помещений;</w:t>
      </w:r>
    </w:p>
    <w:p w14:paraId="1702004E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14:paraId="42D25EC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Психологические:</w:t>
      </w:r>
    </w:p>
    <w:p w14:paraId="1B8B5CE7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чрезмерное напряжение внимания, усиленная нагрузка на зрение, напряжение мышц тела;</w:t>
      </w:r>
    </w:p>
    <w:p w14:paraId="4C77C483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неожиданные вопросы и «стрессовая» ситуация в ходе выполнения модулей и специальных (секретных) заданий;</w:t>
      </w:r>
    </w:p>
    <w:p w14:paraId="29BAB114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монотонность выполнения работ.</w:t>
      </w:r>
    </w:p>
    <w:p w14:paraId="5B81380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применять средства индивидуальной защиты:</w:t>
      </w:r>
    </w:p>
    <w:p w14:paraId="1A5C9414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одноразовые медицинские маски;</w:t>
      </w:r>
    </w:p>
    <w:p w14:paraId="6CA98E1E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одноразовые перчатки (по желанию), санитайзеры.</w:t>
      </w:r>
    </w:p>
    <w:p w14:paraId="075027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901EC3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9CF58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634EC1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травмирования или недомогания, необходимо прекратить работу, известить об этом Главного эксперта и эксперта-наставника, и обратиться в медицинское учреждение. </w:t>
      </w:r>
      <w:r>
        <w:rPr>
          <w:sz w:val="28"/>
          <w:szCs w:val="28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1AACC6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Вышеуказанные случаи подлежат обязательной регистрации в Форме регистрации несчастных случаев.</w:t>
      </w:r>
    </w:p>
    <w:p w14:paraId="1B3B67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50F180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1FE591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heading=h.3dy6vkm"/>
      <w:bookmarkEnd w:id="5"/>
      <w:r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медицинских кабинетов, питьевой воды, подготовить рабочее место в соответствии с инфраструктурным листом.</w:t>
      </w:r>
    </w:p>
    <w:p w14:paraId="44FFAC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 чемпионата. </w:t>
      </w:r>
    </w:p>
    <w:p w14:paraId="1F8162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Подготовить рабочее место:</w:t>
      </w:r>
    </w:p>
    <w:p w14:paraId="419F791D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проверить работоспособность ноутбука или персонального компьютера;</w:t>
      </w:r>
    </w:p>
    <w:p w14:paraId="1DF62C8C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проверить возможность ввода и вывода информации с помощью принтера или МФУ;</w:t>
      </w:r>
    </w:p>
    <w:p w14:paraId="0817B6A1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проверить наличие на рабочем месте стол и стул;</w:t>
      </w:r>
    </w:p>
    <w:p w14:paraId="10C5E1B5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проверить наличие на рабочем столе канцелярских принадлежностей;</w:t>
      </w:r>
    </w:p>
    <w:p w14:paraId="12709E78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ознакомится с рабочей зоной конкурсной площадки.</w:t>
      </w:r>
    </w:p>
    <w:p w14:paraId="057C20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Подготовить оборудование, разрешенное к самостоятельной работе:</w:t>
      </w:r>
    </w:p>
    <w:tbl>
      <w:tblPr>
        <w:tblStyle w:val="12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6668"/>
      </w:tblGrid>
      <w:tr w14:paraId="3A0E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8F16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3A52AB4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1A3FA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587C77D9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конкурсного задания</w:t>
            </w:r>
          </w:p>
        </w:tc>
      </w:tr>
      <w:tr w14:paraId="7952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08EA2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 в сборе или ноутбук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CCF1E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23A28BD0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исправность работы мыши и клавиатуры;</w:t>
            </w:r>
          </w:p>
          <w:p w14:paraId="2DDA8334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исправность цветопередачи монитора;</w:t>
            </w:r>
          </w:p>
          <w:p w14:paraId="32E83729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14:paraId="1198EE7F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14:paraId="3302465E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14:paraId="0D43C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1FDDB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4A3FB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руководством технического эксперта проверить работу периферийных устройств (при наличии).</w:t>
            </w:r>
          </w:p>
        </w:tc>
      </w:tr>
      <w:tr w14:paraId="0E8E1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6837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6FBC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руководством технического эксперта:</w:t>
            </w:r>
          </w:p>
          <w:p w14:paraId="6F257CB8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синхронность работы ПК (ноутбука) и МФУ (принтера);</w:t>
            </w:r>
          </w:p>
          <w:p w14:paraId="0C2E9BFA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совершить пробный запуск тестовой печати;</w:t>
            </w:r>
          </w:p>
          <w:p w14:paraId="7322867B">
            <w:pPr>
              <w:pStyle w:val="204"/>
              <w:widowControl w:val="0"/>
              <w:numPr>
                <w:ilvl w:val="0"/>
                <w:numId w:val="2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тонера и бумаги.</w:t>
            </w:r>
          </w:p>
        </w:tc>
      </w:tr>
      <w:tr w14:paraId="58E7C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FB273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Накопители данных (флеш-накопители)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DDD83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возможность записи, чтения и сохранения информации на флеш-накопителях</w:t>
            </w:r>
          </w:p>
        </w:tc>
      </w:tr>
      <w:tr w14:paraId="735E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E70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Офисный стул, стол, положение монитора (ноутбука)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D3E60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Отрегулировать угол наклона экрана монитора, положения клавиатуры, высоту стула и стола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14:paraId="423D8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658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Флип-чарт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52231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надежность установки флип-чарта, наличие комплекта маркеров</w:t>
            </w:r>
          </w:p>
        </w:tc>
      </w:tr>
    </w:tbl>
    <w:p w14:paraId="4E2B83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Оборудование, не разрешенное к самостоятельному использованию, к выполнению конкурсных заданий подготавливает </w:t>
      </w:r>
      <w:r>
        <w:rPr>
          <w:sz w:val="28"/>
          <w:szCs w:val="28"/>
          <w:lang w:val="ru-RU"/>
        </w:rPr>
        <w:t>технический</w:t>
      </w:r>
      <w:r>
        <w:rPr>
          <w:rFonts w:hint="default"/>
          <w:sz w:val="28"/>
          <w:szCs w:val="28"/>
          <w:lang w:val="ru-RU"/>
        </w:rPr>
        <w:t xml:space="preserve"> эксперт</w:t>
      </w:r>
      <w:r>
        <w:rPr>
          <w:sz w:val="28"/>
          <w:szCs w:val="28"/>
        </w:rPr>
        <w:t xml:space="preserve">, участники могут принимать посильное участие в подготовке под непосредственным руководством и в присутствии </w:t>
      </w:r>
      <w:r>
        <w:rPr>
          <w:sz w:val="28"/>
          <w:szCs w:val="28"/>
          <w:lang w:val="ru-RU"/>
        </w:rPr>
        <w:t>технического</w:t>
      </w:r>
      <w:r>
        <w:rPr>
          <w:rFonts w:hint="default"/>
          <w:sz w:val="28"/>
          <w:szCs w:val="28"/>
          <w:lang w:val="ru-RU"/>
        </w:rPr>
        <w:t xml:space="preserve"> эксперта</w:t>
      </w:r>
      <w:r>
        <w:rPr>
          <w:sz w:val="28"/>
          <w:szCs w:val="28"/>
        </w:rPr>
        <w:t>.</w:t>
      </w:r>
    </w:p>
    <w:p w14:paraId="766E82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088A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Ежедневно, перед началом выполнения конкурсного задания, в процессе подготовки рабочего места:</w:t>
      </w:r>
    </w:p>
    <w:p w14:paraId="3224D1C6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осмотреть и привести в порядок рабочее место, наличие средств индивидуальной защиты;</w:t>
      </w:r>
    </w:p>
    <w:p w14:paraId="4990546C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убедиться в достаточности освещенности;</w:t>
      </w:r>
    </w:p>
    <w:p w14:paraId="4103959E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418F94D5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</w:t>
      </w:r>
      <w:r>
        <w:rPr>
          <w:sz w:val="28"/>
          <w:szCs w:val="28"/>
          <w:lang w:val="ru-RU"/>
        </w:rPr>
        <w:t>техническому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эксперту для устранения неисправностей в целях исключения неудобных поз и длительных напряжений тела.</w:t>
      </w:r>
    </w:p>
    <w:p w14:paraId="3C4D7F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Подготовить необходимые для работы материалы, канцелярские принадлежности, приспособления, и разложить их на свои места, убрать с рабочего стола все лишнее.</w:t>
      </w:r>
    </w:p>
    <w:p w14:paraId="089220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4.6.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необходимо немедленно сообщить </w:t>
      </w:r>
      <w:r>
        <w:rPr>
          <w:sz w:val="28"/>
          <w:szCs w:val="28"/>
          <w:lang w:val="ru-RU"/>
        </w:rPr>
        <w:t>техническому</w:t>
      </w:r>
      <w:r>
        <w:rPr>
          <w:rFonts w:hint="default"/>
          <w:sz w:val="28"/>
          <w:szCs w:val="28"/>
          <w:lang w:val="ru-RU"/>
        </w:rPr>
        <w:t xml:space="preserve"> эксперту</w:t>
      </w:r>
      <w:r>
        <w:rPr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68F8AA86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120BFA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heading=h.1t3h5sf"/>
      <w:bookmarkEnd w:id="6"/>
      <w:r>
        <w:rPr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12"/>
        <w:tblW w:w="9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783"/>
      </w:tblGrid>
      <w:tr w14:paraId="79A8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04A2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875F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14:paraId="3FED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F99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(монитор, мышь, клавиатура) или  ноутбук</w:t>
            </w:r>
          </w:p>
        </w:tc>
        <w:tc>
          <w:tcPr>
            <w:tcW w:w="7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4AC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работы:</w:t>
            </w:r>
          </w:p>
          <w:p w14:paraId="456180C6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аккуратно обращаться с проводами;</w:t>
            </w:r>
          </w:p>
          <w:p w14:paraId="4895FE20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14:paraId="3D42F56E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14:paraId="4CCE54B4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недопустимо самостоятельно проводить ремонт ПК (ноутбука) и оргтехники при отсутствии специальных навыков;</w:t>
            </w:r>
          </w:p>
          <w:p w14:paraId="22944BC5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2E2B77E5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4A34FED">
            <w:pPr>
              <w:pStyle w:val="204"/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83E18BB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1478B69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0BC0DF1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14:paraId="596FA560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14:paraId="2B283103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14:paraId="0CB94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BF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Принтер </w:t>
            </w:r>
            <w:r>
              <w:rPr>
                <w:sz w:val="28"/>
                <w:szCs w:val="28"/>
              </w:rPr>
              <w:t>(МФУ)</w:t>
            </w:r>
          </w:p>
        </w:tc>
        <w:tc>
          <w:tcPr>
            <w:tcW w:w="7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FE11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Электробезопасность</w:t>
            </w:r>
          </w:p>
          <w:p w14:paraId="648B4656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располагать предметы на шнурах питания;</w:t>
            </w:r>
          </w:p>
          <w:p w14:paraId="4E162B4E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закрывать вентиляционные отверстия, эти отверстия предотвращают перегрев принтера;</w:t>
            </w:r>
          </w:p>
          <w:p w14:paraId="438835EA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попадания в принтер скобок и скрепок для бумаги;</w:t>
            </w:r>
          </w:p>
          <w:p w14:paraId="5B891F08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вставлять никаких предметов в щели и отверстия принтера,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36786B9F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удалении застрявшей бумаги необходимо отключать питание.</w:t>
            </w:r>
          </w:p>
          <w:p w14:paraId="44C573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возникновения необычного шума или запаха:</w:t>
            </w:r>
          </w:p>
          <w:p w14:paraId="65FE0C2A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выключить принтер (МФУ).</w:t>
            </w:r>
          </w:p>
          <w:p w14:paraId="5E258DC2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вынуть вилку шнура питания из розетки.</w:t>
            </w:r>
          </w:p>
          <w:p w14:paraId="61BC37E5">
            <w:pPr>
              <w:pStyle w:val="204"/>
              <w:widowControl w:val="0"/>
              <w:numPr>
                <w:ilvl w:val="0"/>
                <w:numId w:val="3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для устранения неполадок сообщить эксперту.</w:t>
            </w:r>
          </w:p>
        </w:tc>
      </w:tr>
    </w:tbl>
    <w:p w14:paraId="3AC03B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выполнении конкурсных заданий и уборке рабочих мест:</w:t>
      </w:r>
    </w:p>
    <w:p w14:paraId="7BB1F077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4630056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соблюдать настоящую инструкцию;</w:t>
      </w:r>
    </w:p>
    <w:p w14:paraId="1510CDDE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соблюдать правила эксплуатации оборудования, не подвергать его механическим ударам, не допускать падений;</w:t>
      </w:r>
    </w:p>
    <w:p w14:paraId="40B68368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поддерживать порядок и чистоту на рабочем месте;</w:t>
      </w:r>
    </w:p>
    <w:p w14:paraId="34DC0ABE">
      <w:pPr>
        <w:pStyle w:val="20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выполнять конкурсные задания только исправным оборудованием.</w:t>
      </w:r>
    </w:p>
    <w:p w14:paraId="7894EC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неисправности оборудования – прекратить выполнение конкурсного задания и сообщить об этом </w:t>
      </w:r>
      <w:r>
        <w:rPr>
          <w:sz w:val="28"/>
          <w:szCs w:val="28"/>
          <w:lang w:val="ru-RU"/>
        </w:rPr>
        <w:t>техническому</w:t>
      </w:r>
      <w:r>
        <w:rPr>
          <w:rFonts w:hint="default"/>
          <w:sz w:val="28"/>
          <w:szCs w:val="28"/>
          <w:lang w:val="ru-RU"/>
        </w:rPr>
        <w:t xml:space="preserve"> эксперту</w:t>
      </w:r>
      <w:r>
        <w:rPr>
          <w:sz w:val="28"/>
          <w:szCs w:val="28"/>
        </w:rPr>
        <w:t>.</w:t>
      </w:r>
    </w:p>
    <w:p w14:paraId="749324D9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ascii="Cambria" w:hAnsi="Cambria" w:eastAsia="Cambria" w:cs="Cambria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1A2A0C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heading=h.4d34og8"/>
      <w:bookmarkEnd w:id="7"/>
      <w:r>
        <w:rPr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A3D54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случае возникновения у участника плохого самочувствия или получения травмы сообщить об этом </w:t>
      </w:r>
      <w:r>
        <w:rPr>
          <w:sz w:val="28"/>
          <w:szCs w:val="28"/>
          <w:lang w:val="ru-RU"/>
        </w:rPr>
        <w:t>Главному</w:t>
      </w:r>
      <w:r>
        <w:rPr>
          <w:rFonts w:hint="default"/>
          <w:sz w:val="28"/>
          <w:szCs w:val="28"/>
          <w:lang w:val="ru-RU"/>
        </w:rPr>
        <w:t xml:space="preserve"> эксперту</w:t>
      </w:r>
      <w:r>
        <w:rPr>
          <w:sz w:val="28"/>
          <w:szCs w:val="28"/>
        </w:rPr>
        <w:t>.</w:t>
      </w:r>
    </w:p>
    <w:p w14:paraId="7DD807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поражении участника электрическим током немедленно отключить электросеть, оказать первую помощь (самопомощь) пострадавшему, сообщить </w:t>
      </w:r>
      <w:r>
        <w:rPr>
          <w:sz w:val="28"/>
          <w:szCs w:val="28"/>
          <w:lang w:val="ru-RU"/>
        </w:rPr>
        <w:t>Главному</w:t>
      </w:r>
      <w:r>
        <w:rPr>
          <w:rFonts w:hint="default"/>
          <w:sz w:val="28"/>
          <w:szCs w:val="28"/>
          <w:lang w:val="ru-RU"/>
        </w:rPr>
        <w:t xml:space="preserve"> эксперту</w:t>
      </w:r>
      <w:r>
        <w:rPr>
          <w:sz w:val="28"/>
          <w:szCs w:val="28"/>
        </w:rPr>
        <w:t>, при необходимости обратиться к врачу.</w:t>
      </w:r>
    </w:p>
    <w:p w14:paraId="639672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A70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8A3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707CE7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2D38F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336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EB4E4F3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3CEB4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 каждый участник обязан:</w:t>
      </w:r>
    </w:p>
    <w:p w14:paraId="6BED46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Привести в порядок рабочее место. </w:t>
      </w:r>
    </w:p>
    <w:p w14:paraId="08A8AC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Отключить оборудование от сети.</w:t>
      </w:r>
    </w:p>
    <w:p w14:paraId="49FE85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Сообщить </w:t>
      </w:r>
      <w:r>
        <w:rPr>
          <w:sz w:val="28"/>
          <w:szCs w:val="28"/>
          <w:lang w:val="ru-RU"/>
        </w:rPr>
        <w:t>техническому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E2531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>
      <w:footerReference r:id="rId6" w:type="first"/>
      <w:footerReference r:id="rId5" w:type="default"/>
      <w:pgSz w:w="11906" w:h="16838"/>
      <w:pgMar w:top="851" w:right="567" w:bottom="851" w:left="1418" w:header="708" w:footer="708" w:gutter="0"/>
      <w:pgNumType w:start="1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982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824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973C7"/>
    <w:multiLevelType w:val="multilevel"/>
    <w:tmpl w:val="0C5973C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D514397"/>
    <w:multiLevelType w:val="multilevel"/>
    <w:tmpl w:val="5D514397"/>
    <w:lvl w:ilvl="0" w:tentative="0">
      <w:start w:val="1"/>
      <w:numFmt w:val="bullet"/>
      <w:lvlText w:val=""/>
      <w:lvlJc w:val="left"/>
      <w:pPr>
        <w:ind w:left="75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2" w:hanging="360"/>
      </w:pPr>
      <w:rPr>
        <w:rFonts w:hint="default" w:ascii="Wingdings" w:hAnsi="Wingdings"/>
      </w:rPr>
    </w:lvl>
  </w:abstractNum>
  <w:abstractNum w:abstractNumId="2">
    <w:nsid w:val="68C76150"/>
    <w:multiLevelType w:val="multilevel"/>
    <w:tmpl w:val="68C7615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84249"/>
    <w:rsid w:val="00195C80"/>
    <w:rsid w:val="001A206B"/>
    <w:rsid w:val="002D74DC"/>
    <w:rsid w:val="002D7AC8"/>
    <w:rsid w:val="00325995"/>
    <w:rsid w:val="00584FB3"/>
    <w:rsid w:val="00825BFE"/>
    <w:rsid w:val="009269AB"/>
    <w:rsid w:val="00940A53"/>
    <w:rsid w:val="00984F73"/>
    <w:rsid w:val="00A7162A"/>
    <w:rsid w:val="00A7544B"/>
    <w:rsid w:val="00A8114D"/>
    <w:rsid w:val="00B366B4"/>
    <w:rsid w:val="00C20F44"/>
    <w:rsid w:val="00CE4C4B"/>
    <w:rsid w:val="00F26301"/>
    <w:rsid w:val="00F66017"/>
    <w:rsid w:val="072B6ECC"/>
    <w:rsid w:val="5D1A7497"/>
    <w:rsid w:val="77E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57"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8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60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6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position w:val="-1"/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Hyperlink"/>
    <w:qFormat/>
    <w:uiPriority w:val="99"/>
    <w:rPr>
      <w:color w:val="0000FF"/>
      <w:position w:val="-1"/>
      <w:u w:val="single"/>
      <w:vertAlign w:val="baseline"/>
    </w:rPr>
  </w:style>
  <w:style w:type="paragraph" w:styleId="17">
    <w:name w:val="Balloon Text"/>
    <w:basedOn w:val="1"/>
    <w:hidden/>
    <w:qFormat/>
    <w:uiPriority w:val="0"/>
    <w:rPr>
      <w:rFonts w:ascii="Tahoma" w:hAnsi="Tahoma"/>
      <w:sz w:val="16"/>
      <w:szCs w:val="16"/>
    </w:rPr>
  </w:style>
  <w:style w:type="paragraph" w:styleId="18">
    <w:name w:val="endnote text"/>
    <w:basedOn w:val="1"/>
    <w:link w:val="201"/>
    <w:semiHidden/>
    <w:unhideWhenUsed/>
    <w:qFormat/>
    <w:uiPriority w:val="99"/>
    <w:pPr>
      <w:spacing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16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200"/>
    <w:qFormat/>
    <w:uiPriority w:val="0"/>
    <w:rPr>
      <w:sz w:val="20"/>
      <w:szCs w:val="20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72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hidden/>
    <w:qFormat/>
    <w:uiPriority w:val="39"/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hidden/>
    <w:qFormat/>
    <w:uiPriority w:val="0"/>
    <w:pPr>
      <w:ind w:left="240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35">
    <w:name w:val="footer"/>
    <w:basedOn w:val="1"/>
    <w:link w:val="74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36">
    <w:name w:val="Normal (Web)"/>
    <w:basedOn w:val="1"/>
    <w:hidden/>
    <w:qFormat/>
    <w:uiPriority w:val="99"/>
    <w:pPr>
      <w:spacing w:before="100" w:beforeAutospacing="1" w:after="100" w:afterAutospacing="1"/>
    </w:pPr>
    <w:rPr>
      <w:rFonts w:eastAsia="Times New Roman"/>
    </w:rPr>
  </w:style>
  <w:style w:type="paragraph" w:styleId="37">
    <w:name w:val="Subtitle"/>
    <w:basedOn w:val="1"/>
    <w:next w:val="1"/>
    <w:link w:val="67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8">
    <w:name w:val="Table Grid"/>
    <w:basedOn w:val="12"/>
    <w:qFormat/>
    <w:uiPriority w:val="0"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qFormat/>
    <w:uiPriority w:val="10"/>
    <w:rPr>
      <w:sz w:val="48"/>
      <w:szCs w:val="48"/>
    </w:rPr>
  </w:style>
  <w:style w:type="character" w:customStyle="1" w:styleId="49">
    <w:name w:val="Subtitle Char"/>
    <w:basedOn w:val="11"/>
    <w:qFormat/>
    <w:uiPriority w:val="11"/>
    <w:rPr>
      <w:sz w:val="24"/>
      <w:szCs w:val="24"/>
    </w:rPr>
  </w:style>
  <w:style w:type="character" w:customStyle="1" w:styleId="50">
    <w:name w:val="Quote Char"/>
    <w:qFormat/>
    <w:uiPriority w:val="29"/>
    <w:rPr>
      <w:i/>
    </w:rPr>
  </w:style>
  <w:style w:type="character" w:customStyle="1" w:styleId="51">
    <w:name w:val="Intense Quote Char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qFormat/>
    <w:uiPriority w:val="99"/>
    <w:rPr>
      <w:sz w:val="18"/>
    </w:rPr>
  </w:style>
  <w:style w:type="character" w:customStyle="1" w:styleId="55">
    <w:name w:val="Endnote Text Char"/>
    <w:qFormat/>
    <w:uiPriority w:val="99"/>
    <w:rPr>
      <w:sz w:val="20"/>
    </w:rPr>
  </w:style>
  <w:style w:type="character" w:customStyle="1" w:styleId="56">
    <w:name w:val="Заголовок 1 Знак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No Spacing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character" w:customStyle="1" w:styleId="66">
    <w:name w:val="Название Знак"/>
    <w:link w:val="34"/>
    <w:qFormat/>
    <w:uiPriority w:val="10"/>
    <w:rPr>
      <w:sz w:val="48"/>
      <w:szCs w:val="48"/>
    </w:rPr>
  </w:style>
  <w:style w:type="character" w:customStyle="1" w:styleId="67">
    <w:name w:val="Подзаголовок Знак"/>
    <w:link w:val="37"/>
    <w:qFormat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qFormat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qFormat/>
    <w:uiPriority w:val="30"/>
    <w:rPr>
      <w:i/>
    </w:rPr>
  </w:style>
  <w:style w:type="character" w:customStyle="1" w:styleId="72">
    <w:name w:val="Верхний колонтитул Знак1"/>
    <w:link w:val="24"/>
    <w:qFormat/>
    <w:uiPriority w:val="99"/>
  </w:style>
  <w:style w:type="character" w:customStyle="1" w:styleId="73">
    <w:name w:val="Footer Char"/>
    <w:qFormat/>
    <w:uiPriority w:val="99"/>
  </w:style>
  <w:style w:type="character" w:customStyle="1" w:styleId="74">
    <w:name w:val="Нижний колонтитул Знак1"/>
    <w:link w:val="35"/>
    <w:uiPriority w:val="99"/>
  </w:style>
  <w:style w:type="table" w:customStyle="1" w:styleId="75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8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0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1">
    <w:name w:val="Grid Table 2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2">
    <w:name w:val="Grid Table 2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3">
    <w:name w:val="Grid Table 2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4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5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7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8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9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0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1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2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4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5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6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7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8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9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11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2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3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4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5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6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2">
    <w:name w:val="Grid Table 6 Colorful - Accent 6"/>
    <w:basedOn w:val="12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3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9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30">
    <w:name w:val="List Table 1 Light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1 Light - Accent 2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1 Light - Accent 3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1 Light - Accent 4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1 Light - Accent 5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1 Light - Accent 6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9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0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1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2">
    <w:name w:val="List Table 2 - Accent 5"/>
    <w:basedOn w:val="1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3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4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6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8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9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50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51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3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4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5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6">
    <w:name w:val="List Table 4 - Accent 5"/>
    <w:basedOn w:val="12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7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8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60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61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2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3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4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5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7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4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1">
    <w:name w:val="Lined - Accent 2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2">
    <w:name w:val="Lined - Accent 3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3">
    <w:name w:val="Lined - Accent 4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4">
    <w:name w:val="Lined - Accent 5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5">
    <w:name w:val="Lined - Accent 6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6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8">
    <w:name w:val="Bordered &amp; Lined - Accent 2"/>
    <w:basedOn w:val="1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9">
    <w:name w:val="Bordered &amp; Lined - Accent 3"/>
    <w:basedOn w:val="1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0">
    <w:name w:val="Bordered &amp; Lined - Accent 4"/>
    <w:basedOn w:val="12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1">
    <w:name w:val="Bordered &amp; Lined - Accent 5"/>
    <w:basedOn w:val="12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2">
    <w:name w:val="Bordered &amp; Lined - Accent 6"/>
    <w:basedOn w:val="12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3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5">
    <w:name w:val="Bordered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7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8">
    <w:name w:val="Bordered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9">
    <w:name w:val="Bordered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00">
    <w:name w:val="Текст сноски Знак1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basedOn w:val="2"/>
    <w:next w:val="1"/>
    <w:hidden/>
    <w:qFormat/>
    <w:uiPriority w:val="0"/>
    <w:pPr>
      <w:outlineLvl w:val="9"/>
    </w:pPr>
    <w:rPr>
      <w:rFonts w:eastAsia="Times New Roman" w:cs="Times New Roman"/>
    </w:rPr>
  </w:style>
  <w:style w:type="table" w:customStyle="1" w:styleId="20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4">
    <w:name w:val="List Paragraph"/>
    <w:basedOn w:val="1"/>
    <w:hidden/>
    <w:qFormat/>
    <w:uiPriority w:val="34"/>
    <w:pPr>
      <w:ind w:left="720"/>
    </w:pPr>
  </w:style>
  <w:style w:type="character" w:customStyle="1" w:styleId="205">
    <w:name w:val="Текст выноски Знак"/>
    <w:qFormat/>
    <w:uiPriority w:val="0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206">
    <w:name w:val="otekstj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207">
    <w:name w:val="apple-converted-space"/>
    <w:basedOn w:val="11"/>
    <w:qFormat/>
    <w:uiPriority w:val="0"/>
    <w:rPr>
      <w:position w:val="-1"/>
      <w:vertAlign w:val="baseline"/>
    </w:rPr>
  </w:style>
  <w:style w:type="character" w:customStyle="1" w:styleId="208">
    <w:name w:val="Верх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09">
    <w:name w:val="Ниж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10">
    <w:name w:val="Заголовок 1 Знак"/>
    <w:qFormat/>
    <w:uiPriority w:val="0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11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table" w:customStyle="1" w:styleId="212">
    <w:name w:val="Сетка таблицы1"/>
    <w:basedOn w:val="12"/>
    <w:qFormat/>
    <w:uiPriority w:val="0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Текст сноски Знак"/>
    <w:qFormat/>
    <w:uiPriority w:val="0"/>
    <w:rPr>
      <w:rFonts w:ascii="Times New Roman" w:hAnsi="Times New Roman"/>
      <w:position w:val="-1"/>
      <w:vertAlign w:val="baseline"/>
    </w:rPr>
  </w:style>
  <w:style w:type="table" w:customStyle="1" w:styleId="214">
    <w:name w:val="StGen0"/>
    <w:basedOn w:val="20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Текст примечания Знак"/>
    <w:basedOn w:val="11"/>
    <w:link w:val="20"/>
    <w:semiHidden/>
    <w:qFormat/>
    <w:uiPriority w:val="99"/>
    <w:rPr>
      <w:rFonts w:ascii="Times New Roman" w:hAnsi="Times New Roman"/>
      <w:position w:val="-1"/>
      <w:lang w:eastAsia="ru-RU"/>
    </w:rPr>
  </w:style>
  <w:style w:type="character" w:customStyle="1" w:styleId="216">
    <w:name w:val="Тема примечания Знак"/>
    <w:basedOn w:val="215"/>
    <w:link w:val="21"/>
    <w:semiHidden/>
    <w:qFormat/>
    <w:uiPriority w:val="99"/>
    <w:rPr>
      <w:rFonts w:ascii="Times New Roman" w:hAnsi="Times New Roman"/>
      <w:b/>
      <w:bCs/>
      <w:position w:val="-1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2290</Words>
  <Characters>13057</Characters>
  <Lines>108</Lines>
  <Paragraphs>30</Paragraphs>
  <TotalTime>9</TotalTime>
  <ScaleCrop>false</ScaleCrop>
  <LinksUpToDate>false</LinksUpToDate>
  <CharactersWithSpaces>15317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2025-01-31T09:11:00Z</dcterms:created>
  <dc:creator>Наталья Петровна Овчинникова</dc:creator>
  <cp:lastModifiedBy>Марина</cp:lastModifiedBy>
  <dcterms:modified xsi:type="dcterms:W3CDTF">2025-02-11T14:02:57Z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854BB06B8106480F8E9113D48A2C73C6_13</vt:lpwstr>
  </property>
</Properties>
</file>